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9D" w:rsidRDefault="00C95D9D" w:rsidP="00C95D9D">
      <w:pPr>
        <w:widowControl/>
        <w:shd w:val="clear" w:color="auto" w:fill="FFFFFF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95D9D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C95D9D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C95D9D" w:rsidRPr="00C95D9D" w:rsidRDefault="00C95D9D" w:rsidP="00C95D9D">
      <w:pPr>
        <w:widowControl/>
        <w:shd w:val="clear" w:color="auto" w:fill="FFFFFF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C95D9D" w:rsidRPr="001902E3" w:rsidRDefault="00BB6301" w:rsidP="00C95D9D">
      <w:pPr>
        <w:jc w:val="center"/>
        <w:rPr>
          <w:rFonts w:ascii="Times New Roman" w:eastAsia="方正小标宋简体" w:hAnsi="Times New Roman" w:cs="Times New Roman"/>
          <w:bCs/>
          <w:sz w:val="40"/>
          <w:szCs w:val="36"/>
        </w:rPr>
      </w:pPr>
      <w:r w:rsidRPr="001902E3">
        <w:rPr>
          <w:rFonts w:ascii="方正小标宋简体" w:eastAsia="方正小标宋简体" w:hAnsi="方正小标宋简体" w:cs="方正小标宋简体" w:hint="eastAsia"/>
          <w:bCs/>
          <w:sz w:val="40"/>
          <w:szCs w:val="36"/>
        </w:rPr>
        <w:t>2</w:t>
      </w:r>
      <w:r w:rsidRPr="001902E3">
        <w:rPr>
          <w:rFonts w:ascii="方正小标宋简体" w:eastAsia="方正小标宋简体" w:hAnsi="方正小标宋简体" w:cs="方正小标宋简体"/>
          <w:bCs/>
          <w:sz w:val="40"/>
          <w:szCs w:val="36"/>
        </w:rPr>
        <w:t>02</w:t>
      </w:r>
      <w:r w:rsidR="001902E3" w:rsidRPr="001902E3">
        <w:rPr>
          <w:rFonts w:ascii="方正小标宋简体" w:eastAsia="方正小标宋简体" w:hAnsi="方正小标宋简体" w:cs="方正小标宋简体"/>
          <w:bCs/>
          <w:sz w:val="40"/>
          <w:szCs w:val="36"/>
        </w:rPr>
        <w:t>6</w:t>
      </w:r>
      <w:r w:rsidRPr="001902E3">
        <w:rPr>
          <w:rFonts w:ascii="方正小标宋简体" w:eastAsia="方正小标宋简体" w:hAnsi="方正小标宋简体" w:cs="方正小标宋简体" w:hint="eastAsia"/>
          <w:bCs/>
          <w:sz w:val="40"/>
          <w:szCs w:val="36"/>
        </w:rPr>
        <w:t>年</w:t>
      </w:r>
      <w:r w:rsidR="00C95D9D" w:rsidRPr="001902E3">
        <w:rPr>
          <w:rFonts w:ascii="方正小标宋简体" w:eastAsia="方正小标宋简体" w:hAnsi="方正小标宋简体" w:cs="方正小标宋简体" w:hint="eastAsia"/>
          <w:bCs/>
          <w:sz w:val="40"/>
          <w:szCs w:val="36"/>
        </w:rPr>
        <w:t>“</w:t>
      </w:r>
      <w:r w:rsidR="00C95D9D" w:rsidRPr="001902E3">
        <w:rPr>
          <w:rFonts w:ascii="Times New Roman" w:eastAsia="方正小标宋简体" w:hAnsi="Times New Roman" w:cs="Times New Roman"/>
          <w:bCs/>
          <w:sz w:val="40"/>
          <w:szCs w:val="36"/>
        </w:rPr>
        <w:t>读懂中国</w:t>
      </w:r>
      <w:r w:rsidR="00C95D9D" w:rsidRPr="001902E3">
        <w:rPr>
          <w:rFonts w:ascii="方正小标宋简体" w:eastAsia="方正小标宋简体" w:hAnsi="方正小标宋简体" w:cs="方正小标宋简体" w:hint="eastAsia"/>
          <w:bCs/>
          <w:sz w:val="40"/>
          <w:szCs w:val="36"/>
        </w:rPr>
        <w:t>”</w:t>
      </w:r>
      <w:r w:rsidR="00C95D9D" w:rsidRPr="001902E3">
        <w:rPr>
          <w:rFonts w:ascii="Times New Roman" w:eastAsia="方正小标宋简体" w:hAnsi="Times New Roman" w:cs="Times New Roman"/>
          <w:bCs/>
          <w:sz w:val="40"/>
          <w:szCs w:val="36"/>
        </w:rPr>
        <w:t>活动作品评审参考标准</w:t>
      </w:r>
    </w:p>
    <w:p w:rsidR="00C95D9D" w:rsidRPr="00C95D9D" w:rsidRDefault="00C95D9D" w:rsidP="00C95D9D">
      <w:pPr>
        <w:spacing w:line="240" w:lineRule="exact"/>
        <w:rPr>
          <w:rFonts w:ascii="Times New Roman" w:eastAsia="黑体" w:hAnsi="Times New Roman" w:cs="Times New Roman"/>
          <w:bCs/>
          <w:sz w:val="32"/>
          <w:szCs w:val="32"/>
        </w:rPr>
      </w:pPr>
    </w:p>
    <w:p w:rsidR="00C95D9D" w:rsidRPr="00C95D9D" w:rsidRDefault="00C95D9D" w:rsidP="00C95D9D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C95D9D">
        <w:rPr>
          <w:rFonts w:ascii="Times New Roman" w:eastAsia="黑体" w:hAnsi="Times New Roman" w:cs="Times New Roman"/>
          <w:bCs/>
          <w:sz w:val="32"/>
          <w:szCs w:val="32"/>
        </w:rPr>
        <w:t>一、征文评审标准（总分</w:t>
      </w:r>
      <w:r w:rsidRPr="00C95D9D">
        <w:rPr>
          <w:rFonts w:ascii="Times New Roman" w:eastAsia="黑体" w:hAnsi="Times New Roman" w:cs="Times New Roman"/>
          <w:bCs/>
          <w:sz w:val="32"/>
          <w:szCs w:val="32"/>
        </w:rPr>
        <w:t>100</w:t>
      </w:r>
      <w:r w:rsidRPr="00C95D9D">
        <w:rPr>
          <w:rFonts w:ascii="Times New Roman" w:eastAsia="黑体" w:hAnsi="Times New Roman" w:cs="Times New Roman"/>
          <w:bCs/>
          <w:sz w:val="32"/>
          <w:szCs w:val="32"/>
        </w:rPr>
        <w:t>分）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4"/>
        <w:gridCol w:w="6379"/>
      </w:tblGrid>
      <w:tr w:rsidR="00C95D9D" w:rsidRPr="00C95D9D" w:rsidTr="00C95D9D">
        <w:trPr>
          <w:trHeight w:val="3360"/>
          <w:jc w:val="center"/>
        </w:trPr>
        <w:tc>
          <w:tcPr>
            <w:tcW w:w="3214" w:type="dxa"/>
            <w:vAlign w:val="center"/>
          </w:tcPr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紧扣主题、立意明确（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30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分）</w:t>
            </w:r>
          </w:p>
        </w:tc>
        <w:tc>
          <w:tcPr>
            <w:tcW w:w="6379" w:type="dxa"/>
            <w:vAlign w:val="center"/>
          </w:tcPr>
          <w:p w:rsidR="00C95D9D" w:rsidRPr="00C95D9D" w:rsidRDefault="00C95D9D" w:rsidP="00C95D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记录、展</w:t>
            </w:r>
            <w:r w:rsidRPr="00C95D9D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示“五老”在新中国成立初期百废待兴时扎根岗位、攻坚克难，改革开放浪潮中勇立潮头、奋勇争先，强国</w:t>
            </w:r>
            <w:bookmarkStart w:id="0" w:name="_GoBack"/>
            <w:bookmarkEnd w:id="0"/>
            <w:r w:rsidRPr="00C95D9D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建设进程中实干笃行、薪火相传的感人事迹和人生体验，以及对伟大长征精神的深刻感悟，对青年学生勇担时代使命、投身强国建设的殷切嘱托。</w:t>
            </w:r>
            <w:r w:rsidRPr="00C95D9D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若偏题酌情扣分。</w:t>
            </w:r>
          </w:p>
        </w:tc>
      </w:tr>
      <w:tr w:rsidR="00C95D9D" w:rsidRPr="00C95D9D" w:rsidTr="00C95D9D">
        <w:trPr>
          <w:trHeight w:val="2529"/>
          <w:jc w:val="center"/>
        </w:trPr>
        <w:tc>
          <w:tcPr>
            <w:tcW w:w="3214" w:type="dxa"/>
            <w:vAlign w:val="center"/>
          </w:tcPr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内容详实、表述得当</w:t>
            </w:r>
          </w:p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（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20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分）</w:t>
            </w:r>
          </w:p>
        </w:tc>
        <w:tc>
          <w:tcPr>
            <w:tcW w:w="6379" w:type="dxa"/>
            <w:vAlign w:val="center"/>
          </w:tcPr>
          <w:p w:rsidR="00C95D9D" w:rsidRPr="00C95D9D" w:rsidRDefault="00C95D9D" w:rsidP="00C95D9D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突出</w:t>
            </w:r>
            <w:r w:rsidRPr="00C95D9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“五老”人物事迹，强调故事性和细节描述，以“五老”的个体经历反映出中国特色社会主义事业取得的</w:t>
            </w:r>
            <w:r w:rsidRPr="00C95D9D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伟大成就</w:t>
            </w:r>
            <w:r w:rsidRPr="00C95D9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，切忌写成“五老”个人简历。根据文章实际情况酌情赋分</w:t>
            </w: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。</w:t>
            </w:r>
          </w:p>
        </w:tc>
      </w:tr>
      <w:tr w:rsidR="00C95D9D" w:rsidRPr="00C95D9D" w:rsidTr="006A7701">
        <w:trPr>
          <w:trHeight w:val="1170"/>
          <w:jc w:val="center"/>
        </w:trPr>
        <w:tc>
          <w:tcPr>
            <w:tcW w:w="3214" w:type="dxa"/>
            <w:vAlign w:val="center"/>
          </w:tcPr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语言优美、文笔流畅</w:t>
            </w:r>
          </w:p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（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20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分）</w:t>
            </w:r>
          </w:p>
        </w:tc>
        <w:tc>
          <w:tcPr>
            <w:tcW w:w="6379" w:type="dxa"/>
            <w:vAlign w:val="center"/>
          </w:tcPr>
          <w:p w:rsidR="00C95D9D" w:rsidRPr="00C95D9D" w:rsidRDefault="00C95D9D" w:rsidP="00C95D9D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根据文章实际情况酌情赋分。</w:t>
            </w:r>
          </w:p>
        </w:tc>
      </w:tr>
      <w:tr w:rsidR="00C95D9D" w:rsidRPr="00C95D9D" w:rsidTr="006A7701">
        <w:trPr>
          <w:trHeight w:val="1272"/>
          <w:jc w:val="center"/>
        </w:trPr>
        <w:tc>
          <w:tcPr>
            <w:tcW w:w="3214" w:type="dxa"/>
            <w:vAlign w:val="center"/>
          </w:tcPr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情感真实、表达细腻</w:t>
            </w:r>
          </w:p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（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20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分）</w:t>
            </w:r>
          </w:p>
        </w:tc>
        <w:tc>
          <w:tcPr>
            <w:tcW w:w="6379" w:type="dxa"/>
            <w:vAlign w:val="center"/>
          </w:tcPr>
          <w:p w:rsidR="00C95D9D" w:rsidRPr="00C95D9D" w:rsidRDefault="00C95D9D" w:rsidP="00C95D9D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根据文章实际情况酌情赋分。</w:t>
            </w:r>
          </w:p>
        </w:tc>
      </w:tr>
      <w:tr w:rsidR="00C95D9D" w:rsidRPr="00C95D9D" w:rsidTr="006A7701">
        <w:trPr>
          <w:trHeight w:val="2460"/>
          <w:jc w:val="center"/>
        </w:trPr>
        <w:tc>
          <w:tcPr>
            <w:tcW w:w="3214" w:type="dxa"/>
            <w:vAlign w:val="center"/>
          </w:tcPr>
          <w:p w:rsidR="00C95D9D" w:rsidRPr="00C95D9D" w:rsidRDefault="00C95D9D" w:rsidP="00C95D9D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文体合</w:t>
            </w:r>
            <w:proofErr w:type="gramStart"/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规</w:t>
            </w:r>
            <w:proofErr w:type="gramEnd"/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、用字规范</w:t>
            </w:r>
          </w:p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（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10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分）</w:t>
            </w:r>
          </w:p>
        </w:tc>
        <w:tc>
          <w:tcPr>
            <w:tcW w:w="6379" w:type="dxa"/>
            <w:vAlign w:val="center"/>
          </w:tcPr>
          <w:p w:rsidR="00C95D9D" w:rsidRPr="00C95D9D" w:rsidRDefault="00C95D9D" w:rsidP="00C95D9D">
            <w:pPr>
              <w:spacing w:line="44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文体为记叙文，字数不超过</w:t>
            </w: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2000</w:t>
            </w: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字。文体有误或字数超过</w:t>
            </w: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2400</w:t>
            </w: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字即此项为</w:t>
            </w: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0</w:t>
            </w: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分，字数在</w:t>
            </w: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2001</w:t>
            </w:r>
            <w:r w:rsidRPr="00C95D9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-</w:t>
            </w: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2400</w:t>
            </w: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字之间或出现不规范用字的酌情扣分。</w:t>
            </w:r>
          </w:p>
        </w:tc>
      </w:tr>
    </w:tbl>
    <w:p w:rsidR="00C95D9D" w:rsidRPr="00C95D9D" w:rsidRDefault="00C95D9D" w:rsidP="00C95D9D">
      <w:pPr>
        <w:rPr>
          <w:rFonts w:ascii="Times New Roman" w:eastAsia="黑体" w:hAnsi="Times New Roman" w:cs="Times New Roman"/>
          <w:bCs/>
          <w:sz w:val="32"/>
          <w:szCs w:val="32"/>
        </w:rPr>
      </w:pPr>
      <w:r w:rsidRPr="00C95D9D">
        <w:rPr>
          <w:rFonts w:ascii="Times New Roman" w:eastAsia="黑体" w:hAnsi="Times New Roman" w:cs="Times New Roman"/>
          <w:bCs/>
          <w:sz w:val="32"/>
          <w:szCs w:val="32"/>
        </w:rPr>
        <w:lastRenderedPageBreak/>
        <w:t>二、微视频评审标准（总分</w:t>
      </w:r>
      <w:r w:rsidRPr="00C95D9D">
        <w:rPr>
          <w:rFonts w:ascii="Times New Roman" w:eastAsia="黑体" w:hAnsi="Times New Roman" w:cs="Times New Roman"/>
          <w:bCs/>
          <w:sz w:val="32"/>
          <w:szCs w:val="32"/>
        </w:rPr>
        <w:t>100</w:t>
      </w:r>
      <w:r w:rsidRPr="00C95D9D">
        <w:rPr>
          <w:rFonts w:ascii="Times New Roman" w:eastAsia="黑体" w:hAnsi="Times New Roman" w:cs="Times New Roman"/>
          <w:bCs/>
          <w:sz w:val="32"/>
          <w:szCs w:val="32"/>
        </w:rPr>
        <w:t>分）</w:t>
      </w:r>
    </w:p>
    <w:tbl>
      <w:tblPr>
        <w:tblW w:w="9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1"/>
        <w:gridCol w:w="6677"/>
      </w:tblGrid>
      <w:tr w:rsidR="00C95D9D" w:rsidRPr="00C95D9D" w:rsidTr="00C95D9D">
        <w:trPr>
          <w:trHeight w:val="4606"/>
          <w:jc w:val="center"/>
        </w:trPr>
        <w:tc>
          <w:tcPr>
            <w:tcW w:w="2921" w:type="dxa"/>
            <w:vAlign w:val="center"/>
          </w:tcPr>
          <w:p w:rsidR="00C95D9D" w:rsidRPr="00C95D9D" w:rsidRDefault="00C95D9D" w:rsidP="00C95D9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主题表达</w:t>
            </w:r>
          </w:p>
          <w:p w:rsidR="00C95D9D" w:rsidRPr="00C95D9D" w:rsidRDefault="00C95D9D" w:rsidP="00C95D9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（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30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分）</w:t>
            </w:r>
          </w:p>
        </w:tc>
        <w:tc>
          <w:tcPr>
            <w:tcW w:w="6677" w:type="dxa"/>
            <w:vAlign w:val="center"/>
          </w:tcPr>
          <w:p w:rsidR="00C95D9D" w:rsidRPr="00C95D9D" w:rsidRDefault="00C95D9D" w:rsidP="00C95D9D">
            <w:pPr>
              <w:spacing w:line="4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记录、展</w:t>
            </w:r>
            <w:r w:rsidRPr="00C95D9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示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突出“五老”人物事迹，强调故事性和细节描述，以“五老”的个体经历反映出中国特色社会主义事业取得的</w:t>
            </w:r>
            <w:r w:rsidRPr="00C95D9D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伟大成就</w:t>
            </w:r>
            <w:r w:rsidRPr="00C95D9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。切忌拍摄成“五老”个人简历。根据片子实际情况酌情赋分。</w:t>
            </w:r>
          </w:p>
        </w:tc>
      </w:tr>
      <w:tr w:rsidR="00C95D9D" w:rsidRPr="00C95D9D" w:rsidTr="00C95D9D">
        <w:trPr>
          <w:trHeight w:val="1551"/>
          <w:jc w:val="center"/>
        </w:trPr>
        <w:tc>
          <w:tcPr>
            <w:tcW w:w="2921" w:type="dxa"/>
            <w:vAlign w:val="center"/>
          </w:tcPr>
          <w:p w:rsidR="00C95D9D" w:rsidRPr="00C95D9D" w:rsidRDefault="00C95D9D" w:rsidP="00C95D9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结构设置</w:t>
            </w:r>
          </w:p>
          <w:p w:rsidR="00C95D9D" w:rsidRPr="00C95D9D" w:rsidRDefault="00C95D9D" w:rsidP="00C95D9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（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20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分）</w:t>
            </w:r>
          </w:p>
        </w:tc>
        <w:tc>
          <w:tcPr>
            <w:tcW w:w="6677" w:type="dxa"/>
            <w:vAlign w:val="center"/>
          </w:tcPr>
          <w:p w:rsidR="00C95D9D" w:rsidRPr="00C95D9D" w:rsidRDefault="00C95D9D" w:rsidP="00C95D9D">
            <w:pPr>
              <w:spacing w:line="4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结构明确、逻辑清晰，悬念设置巧妙且自然，能够突出主题、吸引观众。根据片子实际情况酌情赋分。</w:t>
            </w:r>
          </w:p>
        </w:tc>
      </w:tr>
      <w:tr w:rsidR="00C95D9D" w:rsidRPr="00C95D9D" w:rsidTr="00C95D9D">
        <w:trPr>
          <w:trHeight w:val="2535"/>
          <w:jc w:val="center"/>
        </w:trPr>
        <w:tc>
          <w:tcPr>
            <w:tcW w:w="2921" w:type="dxa"/>
            <w:vAlign w:val="center"/>
          </w:tcPr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细节和节奏</w:t>
            </w:r>
          </w:p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（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20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分）</w:t>
            </w:r>
          </w:p>
        </w:tc>
        <w:tc>
          <w:tcPr>
            <w:tcW w:w="6677" w:type="dxa"/>
            <w:vAlign w:val="center"/>
          </w:tcPr>
          <w:p w:rsidR="00C95D9D" w:rsidRPr="00C95D9D" w:rsidRDefault="00C95D9D" w:rsidP="00C95D9D">
            <w:pPr>
              <w:spacing w:line="44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把握好叙事节奏和剪辑节奏的和谐统一，达到疏密相间、张弛有度、跌宕起伏。细节运用真实生动，有较强的艺术感染力；画面构图、特效、字幕、片头片尾、转场等包装处理得当。根据片子实际情况酌情赋分。</w:t>
            </w:r>
          </w:p>
        </w:tc>
      </w:tr>
      <w:tr w:rsidR="00C95D9D" w:rsidRPr="00C95D9D" w:rsidTr="00C95D9D">
        <w:trPr>
          <w:trHeight w:val="4381"/>
          <w:jc w:val="center"/>
        </w:trPr>
        <w:tc>
          <w:tcPr>
            <w:tcW w:w="2921" w:type="dxa"/>
            <w:vAlign w:val="center"/>
          </w:tcPr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电视语言表达</w:t>
            </w:r>
          </w:p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（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20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分）</w:t>
            </w:r>
          </w:p>
        </w:tc>
        <w:tc>
          <w:tcPr>
            <w:tcW w:w="6677" w:type="dxa"/>
            <w:vAlign w:val="center"/>
          </w:tcPr>
          <w:p w:rsidR="00C95D9D" w:rsidRPr="00C95D9D" w:rsidRDefault="00C95D9D" w:rsidP="00C95D9D">
            <w:pPr>
              <w:spacing w:line="4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画面语言生动且富有特色，能够吸引观众眼球、表达出拍摄主体的内在情绪、心理及表现行为等；解说词为画面服务，且起到补充和升华主题的作用；现场采访出现时间合适、突出故事细节、思想表达传递，且有对主题阐释等作用，能够很好地渲染影片；字幕语言能够调动观众兴趣，令人印象深刻。根据片子实际情况酌情赋分，电视语言单一，无法讲清事件，无法使观众明白要表达的内容和思想感情的酌情扣分。</w:t>
            </w:r>
          </w:p>
        </w:tc>
      </w:tr>
      <w:tr w:rsidR="00C95D9D" w:rsidRPr="00C95D9D" w:rsidTr="001902E3">
        <w:trPr>
          <w:trHeight w:val="2684"/>
          <w:jc w:val="center"/>
        </w:trPr>
        <w:tc>
          <w:tcPr>
            <w:tcW w:w="2921" w:type="dxa"/>
            <w:vAlign w:val="center"/>
          </w:tcPr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lastRenderedPageBreak/>
              <w:t>剪辑和时长</w:t>
            </w:r>
          </w:p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（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10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分）</w:t>
            </w:r>
          </w:p>
        </w:tc>
        <w:tc>
          <w:tcPr>
            <w:tcW w:w="6677" w:type="dxa"/>
            <w:vAlign w:val="center"/>
          </w:tcPr>
          <w:p w:rsidR="00C95D9D" w:rsidRPr="00C95D9D" w:rsidRDefault="00C95D9D" w:rsidP="00C95D9D">
            <w:pPr>
              <w:spacing w:line="420" w:lineRule="exact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  <w:t>提前设计好影片结构；镜头衔接自然流畅，起承转合符合整体结构设计和剪辑节奏，有自己的风格特色，思想表达独树一格。根据片子实际情况酌情赋分，如出现跳帧、黑屏等重大技术失误，或时长超过</w:t>
            </w:r>
            <w:r w:rsidRPr="00C95D9D"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  <w:t>6</w:t>
            </w:r>
            <w:r w:rsidRPr="00C95D9D"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  <w:t>分钟、不足</w:t>
            </w:r>
            <w:r w:rsidRPr="00C95D9D"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  <w:t>4</w:t>
            </w:r>
            <w:r w:rsidRPr="00C95D9D"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  <w:t>分钟的，该项即为</w:t>
            </w:r>
            <w:r w:rsidRPr="00C95D9D"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  <w:t>0</w:t>
            </w:r>
            <w:r w:rsidRPr="00C95D9D"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  <w:t>分。</w:t>
            </w: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根据片子实际情况酌情赋分。</w:t>
            </w:r>
          </w:p>
        </w:tc>
      </w:tr>
    </w:tbl>
    <w:p w:rsidR="00C95D9D" w:rsidRPr="00C95D9D" w:rsidRDefault="00C95D9D" w:rsidP="00C95D9D">
      <w:pPr>
        <w:spacing w:line="100" w:lineRule="exact"/>
        <w:rPr>
          <w:rFonts w:ascii="Times New Roman" w:eastAsia="黑体" w:hAnsi="Times New Roman" w:cs="Times New Roman"/>
          <w:bCs/>
          <w:sz w:val="32"/>
          <w:szCs w:val="32"/>
        </w:rPr>
      </w:pPr>
    </w:p>
    <w:p w:rsidR="00C95D9D" w:rsidRPr="00C95D9D" w:rsidRDefault="00C95D9D" w:rsidP="00C95D9D">
      <w:pPr>
        <w:rPr>
          <w:rFonts w:ascii="Times New Roman" w:eastAsia="黑体" w:hAnsi="Times New Roman" w:cs="Times New Roman"/>
          <w:bCs/>
          <w:sz w:val="32"/>
          <w:szCs w:val="32"/>
        </w:rPr>
      </w:pPr>
      <w:r w:rsidRPr="00C95D9D">
        <w:rPr>
          <w:rFonts w:ascii="Times New Roman" w:eastAsia="黑体" w:hAnsi="Times New Roman" w:cs="Times New Roman"/>
          <w:kern w:val="0"/>
          <w:sz w:val="32"/>
          <w:szCs w:val="32"/>
        </w:rPr>
        <w:t>三、</w:t>
      </w:r>
      <w:r w:rsidRPr="00C95D9D">
        <w:rPr>
          <w:rFonts w:ascii="Times New Roman" w:eastAsia="黑体" w:hAnsi="Times New Roman" w:cs="Times New Roman"/>
          <w:bCs/>
          <w:sz w:val="32"/>
          <w:szCs w:val="32"/>
        </w:rPr>
        <w:t>舞台剧评审标准（总分</w:t>
      </w:r>
      <w:r w:rsidRPr="00C95D9D">
        <w:rPr>
          <w:rFonts w:ascii="Times New Roman" w:eastAsia="黑体" w:hAnsi="Times New Roman" w:cs="Times New Roman"/>
          <w:bCs/>
          <w:sz w:val="32"/>
          <w:szCs w:val="32"/>
        </w:rPr>
        <w:t>100</w:t>
      </w:r>
      <w:r w:rsidRPr="00C95D9D">
        <w:rPr>
          <w:rFonts w:ascii="Times New Roman" w:eastAsia="黑体" w:hAnsi="Times New Roman" w:cs="Times New Roman"/>
          <w:bCs/>
          <w:sz w:val="32"/>
          <w:szCs w:val="32"/>
        </w:rPr>
        <w:t>分）</w:t>
      </w:r>
    </w:p>
    <w:tbl>
      <w:tblPr>
        <w:tblW w:w="9603" w:type="dxa"/>
        <w:tblInd w:w="-6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6563"/>
      </w:tblGrid>
      <w:tr w:rsidR="00C95D9D" w:rsidRPr="00C95D9D" w:rsidTr="001902E3">
        <w:trPr>
          <w:trHeight w:val="319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主题表达</w:t>
            </w:r>
          </w:p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（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30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分）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5D9D" w:rsidRPr="00C95D9D" w:rsidRDefault="00C95D9D" w:rsidP="00C95D9D">
            <w:pPr>
              <w:spacing w:line="4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记录、展</w:t>
            </w:r>
            <w:r w:rsidRPr="00C95D9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示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主题鲜明，贴近生活，有深度，引起观众共鸣。若偏题酌情扣分。</w:t>
            </w:r>
          </w:p>
        </w:tc>
      </w:tr>
      <w:tr w:rsidR="00C95D9D" w:rsidRPr="00C95D9D" w:rsidTr="001902E3">
        <w:trPr>
          <w:trHeight w:val="153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内容设置</w:t>
            </w:r>
          </w:p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（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20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分）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5D9D" w:rsidRPr="00C95D9D" w:rsidRDefault="00C95D9D" w:rsidP="00C95D9D">
            <w:pPr>
              <w:spacing w:line="4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基于人物事迹，从小点切入，以小见大；剧情编排合理，情节跌宕起伏，矛盾冲突明显；幕与幕之间转换适当。根据剧情设计酌情赋分。</w:t>
            </w:r>
          </w:p>
        </w:tc>
      </w:tr>
      <w:tr w:rsidR="00C95D9D" w:rsidRPr="00C95D9D" w:rsidTr="001902E3">
        <w:trPr>
          <w:trHeight w:val="153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舞台表演</w:t>
            </w:r>
          </w:p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（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20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分）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5D9D" w:rsidRPr="00C95D9D" w:rsidRDefault="00C95D9D" w:rsidP="00C95D9D">
            <w:pPr>
              <w:spacing w:line="4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突出艺术设计与表现力，主题表现清晰，人物性格表现充分，动作得体到位，情感细腻有共鸣，团体合作默契。根据表演酌情赋分。</w:t>
            </w:r>
          </w:p>
        </w:tc>
      </w:tr>
      <w:tr w:rsidR="00C95D9D" w:rsidRPr="00C95D9D" w:rsidTr="001902E3">
        <w:trPr>
          <w:trHeight w:val="195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舞台呈现</w:t>
            </w:r>
          </w:p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（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20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分）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5D9D" w:rsidRPr="00C95D9D" w:rsidRDefault="00C95D9D" w:rsidP="00C95D9D">
            <w:pPr>
              <w:spacing w:line="4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服装符合人物身份特点、合体大方，饰物搭配得当，辅助表现人物性格、剧情效果等；场景布置及道具安排准确反映剧目表达内容及环境。根据视觉效果酌情赋分。</w:t>
            </w:r>
          </w:p>
        </w:tc>
      </w:tr>
      <w:tr w:rsidR="00C95D9D" w:rsidRPr="00C95D9D" w:rsidTr="001902E3">
        <w:trPr>
          <w:trHeight w:val="182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视频录制</w:t>
            </w:r>
          </w:p>
          <w:p w:rsidR="00C95D9D" w:rsidRPr="00C95D9D" w:rsidRDefault="00C95D9D" w:rsidP="00C95D9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（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10</w:t>
            </w:r>
            <w:r w:rsidRPr="00C95D9D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分）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95D9D" w:rsidRPr="00C95D9D" w:rsidRDefault="00C95D9D" w:rsidP="00C95D9D">
            <w:pPr>
              <w:spacing w:line="4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5D9D">
              <w:rPr>
                <w:rFonts w:ascii="Times New Roman" w:eastAsia="仿宋_GB2312" w:hAnsi="Times New Roman" w:cs="Times New Roman"/>
                <w:sz w:val="32"/>
                <w:szCs w:val="32"/>
              </w:rPr>
              <w:t>通过切换台进行多机位录制，有不同景别的搭配（远景、全景、中景、近景、特写）；配戴无</w:t>
            </w:r>
            <w:r w:rsidRPr="00C95D9D"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</w:rPr>
              <w:t>线话筒对演员进行收音，且声音清晰；背景音乐符合剧情及气氛需要。根据视频呈现酌情赋分。</w:t>
            </w:r>
          </w:p>
        </w:tc>
      </w:tr>
    </w:tbl>
    <w:p w:rsidR="006F4218" w:rsidRDefault="0033693C"/>
    <w:sectPr w:rsidR="006F421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93C" w:rsidRDefault="0033693C" w:rsidP="00BB6301">
      <w:r>
        <w:separator/>
      </w:r>
    </w:p>
  </w:endnote>
  <w:endnote w:type="continuationSeparator" w:id="0">
    <w:p w:rsidR="0033693C" w:rsidRDefault="0033693C" w:rsidP="00BB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301" w:rsidRPr="00315677" w:rsidRDefault="00BB6301" w:rsidP="00BB6301">
    <w:pPr>
      <w:pStyle w:val="a5"/>
      <w:framePr w:wrap="around" w:vAnchor="text" w:hAnchor="margin" w:xAlign="outside" w:y="1"/>
      <w:rPr>
        <w:rStyle w:val="a7"/>
        <w:sz w:val="32"/>
        <w:szCs w:val="32"/>
      </w:rPr>
    </w:pPr>
    <w:r w:rsidRPr="00315677">
      <w:rPr>
        <w:rStyle w:val="a7"/>
        <w:sz w:val="32"/>
        <w:szCs w:val="32"/>
      </w:rPr>
      <w:t xml:space="preserve">— </w:t>
    </w:r>
    <w:r w:rsidRPr="00BB6301">
      <w:rPr>
        <w:rStyle w:val="a7"/>
        <w:rFonts w:ascii="Times New Roman" w:hAnsi="Times New Roman" w:cs="Times New Roman"/>
        <w:sz w:val="32"/>
        <w:szCs w:val="32"/>
      </w:rPr>
      <w:fldChar w:fldCharType="begin"/>
    </w:r>
    <w:r w:rsidRPr="00BB6301">
      <w:rPr>
        <w:rStyle w:val="a7"/>
        <w:rFonts w:ascii="Times New Roman" w:hAnsi="Times New Roman" w:cs="Times New Roman"/>
        <w:sz w:val="32"/>
        <w:szCs w:val="32"/>
      </w:rPr>
      <w:instrText xml:space="preserve">PAGE  </w:instrText>
    </w:r>
    <w:r w:rsidRPr="00BB6301">
      <w:rPr>
        <w:rStyle w:val="a7"/>
        <w:rFonts w:ascii="Times New Roman" w:hAnsi="Times New Roman" w:cs="Times New Roman"/>
        <w:sz w:val="32"/>
        <w:szCs w:val="32"/>
      </w:rPr>
      <w:fldChar w:fldCharType="separate"/>
    </w:r>
    <w:r w:rsidR="001902E3">
      <w:rPr>
        <w:rStyle w:val="a7"/>
        <w:rFonts w:ascii="Times New Roman" w:hAnsi="Times New Roman" w:cs="Times New Roman"/>
        <w:noProof/>
        <w:sz w:val="32"/>
        <w:szCs w:val="32"/>
      </w:rPr>
      <w:t>2</w:t>
    </w:r>
    <w:r w:rsidRPr="00BB6301">
      <w:rPr>
        <w:rStyle w:val="a7"/>
        <w:rFonts w:ascii="Times New Roman" w:hAnsi="Times New Roman" w:cs="Times New Roman"/>
        <w:sz w:val="32"/>
        <w:szCs w:val="32"/>
      </w:rPr>
      <w:fldChar w:fldCharType="end"/>
    </w:r>
    <w:r w:rsidRPr="00315677">
      <w:rPr>
        <w:rStyle w:val="a7"/>
        <w:sz w:val="32"/>
        <w:szCs w:val="32"/>
      </w:rPr>
      <w:t xml:space="preserve"> —</w:t>
    </w:r>
  </w:p>
  <w:p w:rsidR="00BB6301" w:rsidRDefault="00BB63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93C" w:rsidRDefault="0033693C" w:rsidP="00BB6301">
      <w:r>
        <w:separator/>
      </w:r>
    </w:p>
  </w:footnote>
  <w:footnote w:type="continuationSeparator" w:id="0">
    <w:p w:rsidR="0033693C" w:rsidRDefault="0033693C" w:rsidP="00BB6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9D"/>
    <w:rsid w:val="000C24EE"/>
    <w:rsid w:val="001902E3"/>
    <w:rsid w:val="0033693C"/>
    <w:rsid w:val="00400372"/>
    <w:rsid w:val="005B3D69"/>
    <w:rsid w:val="00BB6301"/>
    <w:rsid w:val="00C9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EEA30"/>
  <w15:chartTrackingRefBased/>
  <w15:docId w15:val="{1DADF23A-431B-4B91-BA3D-D9CBE0BC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301"/>
    <w:rPr>
      <w:sz w:val="18"/>
      <w:szCs w:val="18"/>
    </w:rPr>
  </w:style>
  <w:style w:type="paragraph" w:styleId="a5">
    <w:name w:val="footer"/>
    <w:basedOn w:val="a"/>
    <w:link w:val="a6"/>
    <w:unhideWhenUsed/>
    <w:rsid w:val="00BB6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B6301"/>
    <w:rPr>
      <w:sz w:val="18"/>
      <w:szCs w:val="18"/>
    </w:rPr>
  </w:style>
  <w:style w:type="character" w:styleId="a7">
    <w:name w:val="page number"/>
    <w:rsid w:val="00BB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807</Words>
  <Characters>848</Characters>
  <Application>Microsoft Office Word</Application>
  <DocSecurity>0</DocSecurity>
  <Lines>49</Lines>
  <Paragraphs>31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朱炜</dc:creator>
  <cp:keywords/>
  <dc:description/>
  <cp:lastModifiedBy>朱炜</cp:lastModifiedBy>
  <cp:revision>3</cp:revision>
  <dcterms:created xsi:type="dcterms:W3CDTF">2026-03-23T12:43:00Z</dcterms:created>
  <dcterms:modified xsi:type="dcterms:W3CDTF">2026-03-26T02:32:00Z</dcterms:modified>
</cp:coreProperties>
</file>